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3A68D0" w:rsidP="000D6A3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Annotated bibliography </w:t>
      </w:r>
    </w:p>
    <w:p w:rsidR="000D6A3E" w:rsidRDefault="000D6A3E" w:rsidP="000D6A3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D6A3E" w:rsidRDefault="000D6A3E" w:rsidP="000D6A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D6A3E" w:rsidRDefault="000D6A3E" w:rsidP="000D6A3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Default="000D6A3E" w:rsidP="000D6A3E">
      <w:pPr>
        <w:spacing w:line="480" w:lineRule="auto"/>
        <w:jc w:val="center"/>
        <w:rPr>
          <w:rFonts w:ascii="Times New Roman" w:hAnsi="Times New Roman" w:cs="Times New Roman"/>
          <w:sz w:val="24"/>
          <w:szCs w:val="24"/>
        </w:rPr>
      </w:pPr>
    </w:p>
    <w:p w:rsidR="000D6A3E" w:rsidRPr="000D6A3E" w:rsidRDefault="000D6A3E" w:rsidP="000D6A3E">
      <w:pPr>
        <w:spacing w:line="480" w:lineRule="auto"/>
        <w:rPr>
          <w:rFonts w:ascii="Times New Roman" w:hAnsi="Times New Roman" w:cs="Times New Roman"/>
          <w:sz w:val="24"/>
          <w:szCs w:val="24"/>
        </w:rPr>
      </w:pPr>
    </w:p>
    <w:p w:rsidR="003A68D0" w:rsidRDefault="003A68D0" w:rsidP="0055667E">
      <w:pPr>
        <w:spacing w:line="480" w:lineRule="auto"/>
        <w:ind w:left="720" w:hanging="720"/>
        <w:rPr>
          <w:rFonts w:ascii="Times New Roman" w:hAnsi="Times New Roman" w:cs="Times New Roman"/>
          <w:sz w:val="24"/>
          <w:szCs w:val="24"/>
        </w:rPr>
      </w:pPr>
      <w:r w:rsidRPr="0076749C">
        <w:rPr>
          <w:rFonts w:ascii="Times New Roman" w:hAnsi="Times New Roman" w:cs="Times New Roman"/>
          <w:sz w:val="24"/>
          <w:szCs w:val="24"/>
        </w:rPr>
        <w:lastRenderedPageBreak/>
        <w:t xml:space="preserve">In the globalizing economy of the late 20th and early 21st centuries, liberalized trade has been sought by way of regional trade agreements and broader global trade liberalization. The policy choice between </w:t>
      </w:r>
      <w:r w:rsidR="0076749C" w:rsidRPr="0076749C">
        <w:rPr>
          <w:rFonts w:ascii="Times New Roman" w:hAnsi="Times New Roman" w:cs="Times New Roman"/>
          <w:sz w:val="24"/>
          <w:szCs w:val="24"/>
        </w:rPr>
        <w:t>Regional Trade Agreements and Broader</w:t>
      </w:r>
      <w:r w:rsidR="0076749C" w:rsidRPr="0076749C">
        <w:rPr>
          <w:rFonts w:ascii="Times New Roman" w:hAnsi="Times New Roman" w:cs="Times New Roman"/>
          <w:sz w:val="24"/>
          <w:szCs w:val="24"/>
        </w:rPr>
        <w:t xml:space="preserve"> Global Trade Liberalization </w:t>
      </w:r>
      <w:r w:rsidRPr="0076749C">
        <w:rPr>
          <w:rFonts w:ascii="Times New Roman" w:hAnsi="Times New Roman" w:cs="Times New Roman"/>
          <w:sz w:val="24"/>
          <w:szCs w:val="24"/>
        </w:rPr>
        <w:t xml:space="preserve">approaches has created debates among economists and politicians concerning which is a better strategy for various countries, </w:t>
      </w:r>
      <w:r w:rsidR="0076749C" w:rsidRPr="0076749C">
        <w:rPr>
          <w:rFonts w:ascii="Times New Roman" w:hAnsi="Times New Roman" w:cs="Times New Roman"/>
          <w:sz w:val="24"/>
          <w:szCs w:val="24"/>
        </w:rPr>
        <w:t xml:space="preserve">and </w:t>
      </w:r>
      <w:r w:rsidRPr="0076749C">
        <w:rPr>
          <w:rFonts w:ascii="Times New Roman" w:hAnsi="Times New Roman" w:cs="Times New Roman"/>
          <w:sz w:val="24"/>
          <w:szCs w:val="24"/>
        </w:rPr>
        <w:t>for the global economy as a whole</w:t>
      </w:r>
      <w:r w:rsidR="0076749C" w:rsidRPr="0076749C">
        <w:rPr>
          <w:rFonts w:ascii="Times New Roman" w:hAnsi="Times New Roman" w:cs="Times New Roman"/>
          <w:sz w:val="24"/>
          <w:szCs w:val="24"/>
        </w:rPr>
        <w:t xml:space="preserve">. The sources below gives credible information which gives the answer to - </w:t>
      </w:r>
      <w:r w:rsidR="0076749C" w:rsidRPr="0076749C">
        <w:rPr>
          <w:rFonts w:ascii="Times New Roman" w:hAnsi="Times New Roman" w:cs="Times New Roman"/>
          <w:sz w:val="24"/>
          <w:szCs w:val="24"/>
        </w:rPr>
        <w:t>which is a better strategy for various countries, for the global economy as a whole, and whether the two approaches are complimentary or contradictory</w:t>
      </w:r>
      <w:r w:rsidR="005C0436">
        <w:rPr>
          <w:rFonts w:ascii="Times New Roman" w:hAnsi="Times New Roman" w:cs="Times New Roman"/>
          <w:sz w:val="24"/>
          <w:szCs w:val="24"/>
        </w:rPr>
        <w:t>.</w:t>
      </w:r>
    </w:p>
    <w:p w:rsidR="005C0436" w:rsidRPr="005C0436" w:rsidRDefault="005C0436" w:rsidP="005C0436">
      <w:pPr>
        <w:spacing w:after="0" w:line="480" w:lineRule="auto"/>
        <w:ind w:left="720" w:hanging="720"/>
        <w:rPr>
          <w:rFonts w:ascii="Times New Roman" w:hAnsi="Times New Roman" w:cs="Times New Roman"/>
          <w:b/>
          <w:i/>
          <w:iCs/>
          <w:sz w:val="24"/>
          <w:szCs w:val="24"/>
        </w:rPr>
      </w:pPr>
      <w:r w:rsidRPr="005C0436">
        <w:rPr>
          <w:rFonts w:ascii="Times New Roman" w:hAnsi="Times New Roman" w:cs="Times New Roman"/>
          <w:b/>
          <w:sz w:val="24"/>
          <w:szCs w:val="24"/>
        </w:rPr>
        <w:t xml:space="preserve">Beugelsdijk, S., Brakman, S., Garretsen, J. H., &amp; Van Marrewijk, C. (2013). International Economics and Business. </w:t>
      </w:r>
      <w:r w:rsidRPr="005C0436">
        <w:rPr>
          <w:rFonts w:ascii="Times New Roman" w:hAnsi="Times New Roman" w:cs="Times New Roman"/>
          <w:b/>
          <w:i/>
          <w:iCs/>
          <w:sz w:val="24"/>
          <w:szCs w:val="24"/>
        </w:rPr>
        <w:t>Cambridge Books</w:t>
      </w:r>
    </w:p>
    <w:p w:rsidR="005C0436" w:rsidRPr="005C0436" w:rsidRDefault="005C0436" w:rsidP="005C0436">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This article ex</w:t>
      </w:r>
      <w:r w:rsidRPr="005C0436">
        <w:rPr>
          <w:rFonts w:ascii="Times New Roman" w:eastAsia="Times New Roman" w:hAnsi="Times New Roman" w:cs="Times New Roman"/>
          <w:sz w:val="24"/>
          <w:szCs w:val="24"/>
        </w:rPr>
        <w:t>amine the working of the global economy through the three lenses of international trade, international ﬁnance, an</w:t>
      </w:r>
      <w:r>
        <w:rPr>
          <w:rFonts w:ascii="Times New Roman" w:eastAsia="Times New Roman" w:hAnsi="Times New Roman" w:cs="Times New Roman"/>
          <w:sz w:val="24"/>
          <w:szCs w:val="24"/>
        </w:rPr>
        <w:t>d international investment. It</w:t>
      </w:r>
      <w:r w:rsidRPr="005C0436">
        <w:rPr>
          <w:rFonts w:ascii="Times New Roman" w:eastAsia="Times New Roman" w:hAnsi="Times New Roman" w:cs="Times New Roman"/>
          <w:sz w:val="24"/>
          <w:szCs w:val="24"/>
        </w:rPr>
        <w:t xml:space="preserve"> provides an excellent introduction to all three lenses and to the linkages among them. The authors show how macro-level forces of trade, investment and ﬁnance reﬂect the micro-level actions of ﬁrms and households.</w:t>
      </w:r>
      <w:r>
        <w:rPr>
          <w:rFonts w:ascii="Times New Roman" w:eastAsia="Times New Roman" w:hAnsi="Times New Roman" w:cs="Times New Roman"/>
          <w:sz w:val="24"/>
          <w:szCs w:val="24"/>
        </w:rPr>
        <w:t xml:space="preserve"> </w:t>
      </w:r>
    </w:p>
    <w:p w:rsidR="005C0436" w:rsidRPr="0055667E" w:rsidRDefault="005C0436" w:rsidP="005C0436">
      <w:pPr>
        <w:spacing w:line="480" w:lineRule="auto"/>
        <w:ind w:left="720" w:hanging="720"/>
        <w:rPr>
          <w:rFonts w:ascii="Times New Roman" w:hAnsi="Times New Roman" w:cs="Times New Roman"/>
          <w:b/>
          <w:sz w:val="24"/>
          <w:szCs w:val="24"/>
        </w:rPr>
      </w:pPr>
      <w:r w:rsidRPr="0055667E">
        <w:rPr>
          <w:rFonts w:ascii="Times New Roman" w:hAnsi="Times New Roman" w:cs="Times New Roman"/>
          <w:b/>
          <w:sz w:val="24"/>
          <w:szCs w:val="24"/>
        </w:rPr>
        <w:t>Banik, N. (2014). India-ASEAN Free Trade Agreement: The Untapped Potential.</w:t>
      </w:r>
    </w:p>
    <w:p w:rsidR="005C0436" w:rsidRPr="0076749C" w:rsidRDefault="005C0436" w:rsidP="005C043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This article addresses how </w:t>
      </w:r>
      <w:r w:rsidRPr="00EE5D91">
        <w:rPr>
          <w:rFonts w:ascii="Times New Roman" w:hAnsi="Times New Roman" w:cs="Times New Roman"/>
          <w:sz w:val="24"/>
          <w:szCs w:val="24"/>
        </w:rPr>
        <w:t>India sig</w:t>
      </w:r>
      <w:r>
        <w:rPr>
          <w:rFonts w:ascii="Times New Roman" w:hAnsi="Times New Roman" w:cs="Times New Roman"/>
          <w:sz w:val="24"/>
          <w:szCs w:val="24"/>
        </w:rPr>
        <w:t>ned a free trade agreement</w:t>
      </w:r>
      <w:r w:rsidRPr="00EE5D91">
        <w:rPr>
          <w:rFonts w:ascii="Times New Roman" w:hAnsi="Times New Roman" w:cs="Times New Roman"/>
          <w:sz w:val="24"/>
          <w:szCs w:val="24"/>
        </w:rPr>
        <w:t xml:space="preserve"> with the ASEAN regio</w:t>
      </w:r>
      <w:r>
        <w:rPr>
          <w:rFonts w:ascii="Times New Roman" w:hAnsi="Times New Roman" w:cs="Times New Roman"/>
          <w:sz w:val="24"/>
          <w:szCs w:val="24"/>
        </w:rPr>
        <w:t xml:space="preserve">n. Furthermore, the article reports the ASEAN regions </w:t>
      </w:r>
      <w:r w:rsidRPr="00EE5D91">
        <w:rPr>
          <w:rFonts w:ascii="Times New Roman" w:hAnsi="Times New Roman" w:cs="Times New Roman"/>
          <w:sz w:val="24"/>
          <w:szCs w:val="24"/>
        </w:rPr>
        <w:t>as the world 7th largest economy, 4th largest exporter, 600 million plus consumer base, 3rd largest labor force, and house to 8.8 per cent of the world population</w:t>
      </w:r>
      <w:r>
        <w:rPr>
          <w:rFonts w:ascii="Times New Roman" w:hAnsi="Times New Roman" w:cs="Times New Roman"/>
          <w:sz w:val="24"/>
          <w:szCs w:val="24"/>
        </w:rPr>
        <w:t>. The article proposes that, O</w:t>
      </w:r>
      <w:r w:rsidRPr="00EE5D91">
        <w:rPr>
          <w:rFonts w:ascii="Times New Roman" w:hAnsi="Times New Roman" w:cs="Times New Roman"/>
          <w:sz w:val="24"/>
          <w:szCs w:val="24"/>
        </w:rPr>
        <w:t xml:space="preserve">nce ASEAN Economic Community becomes operational by 2015, India is expected to come under </w:t>
      </w:r>
      <w:r>
        <w:rPr>
          <w:rFonts w:ascii="Times New Roman" w:hAnsi="Times New Roman" w:cs="Times New Roman"/>
          <w:sz w:val="24"/>
          <w:szCs w:val="24"/>
        </w:rPr>
        <w:t>free trade agreement (</w:t>
      </w:r>
      <w:r w:rsidRPr="00EE5D91">
        <w:rPr>
          <w:rFonts w:ascii="Times New Roman" w:hAnsi="Times New Roman" w:cs="Times New Roman"/>
          <w:sz w:val="24"/>
          <w:szCs w:val="24"/>
        </w:rPr>
        <w:t>FTA</w:t>
      </w:r>
      <w:r>
        <w:rPr>
          <w:rFonts w:ascii="Times New Roman" w:hAnsi="Times New Roman" w:cs="Times New Roman"/>
          <w:sz w:val="24"/>
          <w:szCs w:val="24"/>
        </w:rPr>
        <w:t>)</w:t>
      </w:r>
      <w:r w:rsidRPr="00EE5D91">
        <w:rPr>
          <w:rFonts w:ascii="Times New Roman" w:hAnsi="Times New Roman" w:cs="Times New Roman"/>
          <w:sz w:val="24"/>
          <w:szCs w:val="24"/>
        </w:rPr>
        <w:t xml:space="preserve"> umbrella with the remaining ASEAN countries.</w:t>
      </w:r>
      <w:r>
        <w:rPr>
          <w:rFonts w:ascii="Times New Roman" w:hAnsi="Times New Roman" w:cs="Times New Roman"/>
          <w:sz w:val="24"/>
          <w:szCs w:val="24"/>
        </w:rPr>
        <w:t xml:space="preserve"> The article address that </w:t>
      </w:r>
      <w:r>
        <w:rPr>
          <w:rFonts w:ascii="Times New Roman" w:hAnsi="Times New Roman" w:cs="Times New Roman"/>
          <w:sz w:val="24"/>
          <w:szCs w:val="24"/>
        </w:rPr>
        <w:lastRenderedPageBreak/>
        <w:t xml:space="preserve">the </w:t>
      </w:r>
      <w:r w:rsidRPr="0059479A">
        <w:rPr>
          <w:rFonts w:ascii="Times New Roman" w:hAnsi="Times New Roman" w:cs="Times New Roman"/>
          <w:sz w:val="24"/>
          <w:szCs w:val="24"/>
        </w:rPr>
        <w:t>India-ASEAN bilateral trade grew 4.6 per cent from $68.4 billion in 2011 to $71.6 billion in 2012</w:t>
      </w:r>
      <w:r>
        <w:rPr>
          <w:rFonts w:ascii="Times New Roman" w:hAnsi="Times New Roman" w:cs="Times New Roman"/>
          <w:sz w:val="24"/>
          <w:szCs w:val="24"/>
        </w:rPr>
        <w:t xml:space="preserve">.  </w:t>
      </w:r>
    </w:p>
    <w:p w:rsidR="00E7451C" w:rsidRPr="0076749C" w:rsidRDefault="00A51718" w:rsidP="0076749C">
      <w:pPr>
        <w:spacing w:line="480" w:lineRule="auto"/>
        <w:ind w:left="720" w:hanging="720"/>
        <w:rPr>
          <w:rFonts w:ascii="Times New Roman" w:hAnsi="Times New Roman" w:cs="Times New Roman"/>
          <w:b/>
          <w:sz w:val="24"/>
          <w:szCs w:val="24"/>
        </w:rPr>
      </w:pPr>
      <w:r w:rsidRPr="0076749C">
        <w:rPr>
          <w:rFonts w:ascii="Times New Roman" w:hAnsi="Times New Roman" w:cs="Times New Roman"/>
          <w:b/>
          <w:sz w:val="24"/>
          <w:szCs w:val="24"/>
        </w:rPr>
        <w:t xml:space="preserve">Qobo, M., &amp; Dube, M. (2015). South Africa's foreign economic strategies in a changing global system. </w:t>
      </w:r>
      <w:r w:rsidRPr="0076749C">
        <w:rPr>
          <w:rFonts w:ascii="Times New Roman" w:hAnsi="Times New Roman" w:cs="Times New Roman"/>
          <w:b/>
          <w:i/>
          <w:iCs/>
          <w:sz w:val="24"/>
          <w:szCs w:val="24"/>
        </w:rPr>
        <w:t>South African Journal of International Affairs</w:t>
      </w:r>
      <w:r w:rsidRPr="0076749C">
        <w:rPr>
          <w:rFonts w:ascii="Times New Roman" w:hAnsi="Times New Roman" w:cs="Times New Roman"/>
          <w:b/>
          <w:sz w:val="24"/>
          <w:szCs w:val="24"/>
        </w:rPr>
        <w:t xml:space="preserve">, </w:t>
      </w:r>
      <w:r w:rsidRPr="0076749C">
        <w:rPr>
          <w:rFonts w:ascii="Times New Roman" w:hAnsi="Times New Roman" w:cs="Times New Roman"/>
          <w:b/>
          <w:i/>
          <w:iCs/>
          <w:sz w:val="24"/>
          <w:szCs w:val="24"/>
        </w:rPr>
        <w:t>22</w:t>
      </w:r>
      <w:r w:rsidRPr="0076749C">
        <w:rPr>
          <w:rFonts w:ascii="Times New Roman" w:hAnsi="Times New Roman" w:cs="Times New Roman"/>
          <w:b/>
          <w:sz w:val="24"/>
          <w:szCs w:val="24"/>
        </w:rPr>
        <w:t>(2), 145-164.</w:t>
      </w:r>
    </w:p>
    <w:p w:rsidR="005C0436" w:rsidRDefault="0076749C" w:rsidP="005C0436">
      <w:pPr>
        <w:spacing w:line="480" w:lineRule="auto"/>
        <w:ind w:left="720"/>
        <w:rPr>
          <w:rStyle w:val="Strong"/>
          <w:rFonts w:ascii="Times New Roman" w:hAnsi="Times New Roman" w:cs="Times New Roman"/>
          <w:b w:val="0"/>
          <w:sz w:val="24"/>
          <w:szCs w:val="24"/>
        </w:rPr>
      </w:pPr>
      <w:r w:rsidRPr="001D4AB3">
        <w:rPr>
          <w:rStyle w:val="Strong"/>
          <w:rFonts w:ascii="Times New Roman" w:hAnsi="Times New Roman" w:cs="Times New Roman"/>
          <w:b w:val="0"/>
          <w:sz w:val="24"/>
          <w:szCs w:val="24"/>
        </w:rPr>
        <w:t xml:space="preserve">This article </w:t>
      </w:r>
      <w:r w:rsidR="001D4AB3" w:rsidRPr="001D4AB3">
        <w:rPr>
          <w:rStyle w:val="Strong"/>
          <w:rFonts w:ascii="Times New Roman" w:hAnsi="Times New Roman" w:cs="Times New Roman"/>
          <w:b w:val="0"/>
          <w:sz w:val="24"/>
          <w:szCs w:val="24"/>
        </w:rPr>
        <w:t>takes a closer look at these changes in South Africa's foreign policy. It is mostly focusing on foreign economic strategies as played out in the country's role in multilateral economic processes such as the World Trade Organization. The article suggest</w:t>
      </w:r>
      <w:r w:rsidRPr="001D4AB3">
        <w:rPr>
          <w:rStyle w:val="Strong"/>
          <w:rFonts w:ascii="Times New Roman" w:hAnsi="Times New Roman" w:cs="Times New Roman"/>
          <w:b w:val="0"/>
          <w:sz w:val="24"/>
          <w:szCs w:val="24"/>
        </w:rPr>
        <w:t xml:space="preserve"> that </w:t>
      </w:r>
      <w:r w:rsidR="001D4AB3" w:rsidRPr="001D4AB3">
        <w:rPr>
          <w:rStyle w:val="Strong"/>
          <w:rFonts w:ascii="Times New Roman" w:hAnsi="Times New Roman" w:cs="Times New Roman"/>
          <w:b w:val="0"/>
          <w:sz w:val="24"/>
          <w:szCs w:val="24"/>
        </w:rPr>
        <w:t xml:space="preserve">the South Africa administrations has been the weak linkage between foreign economic strategies and domestic economic objectives. </w:t>
      </w:r>
      <w:r w:rsidRPr="001D4AB3">
        <w:rPr>
          <w:rStyle w:val="Strong"/>
          <w:rFonts w:ascii="Times New Roman" w:hAnsi="Times New Roman" w:cs="Times New Roman"/>
          <w:b w:val="0"/>
          <w:sz w:val="24"/>
          <w:szCs w:val="24"/>
        </w:rPr>
        <w:t xml:space="preserve"> </w:t>
      </w:r>
      <w:r w:rsidR="001D4AB3">
        <w:rPr>
          <w:rStyle w:val="Strong"/>
          <w:rFonts w:ascii="Times New Roman" w:hAnsi="Times New Roman" w:cs="Times New Roman"/>
          <w:b w:val="0"/>
          <w:sz w:val="24"/>
          <w:szCs w:val="24"/>
        </w:rPr>
        <w:t xml:space="preserve"> </w:t>
      </w:r>
    </w:p>
    <w:p w:rsidR="005C0436" w:rsidRPr="0070409D" w:rsidRDefault="005C0436" w:rsidP="005C0436">
      <w:pPr>
        <w:spacing w:after="0" w:line="480" w:lineRule="auto"/>
        <w:ind w:left="720" w:hanging="720"/>
        <w:rPr>
          <w:rFonts w:ascii="Times New Roman" w:eastAsia="Times New Roman" w:hAnsi="Times New Roman" w:cs="Times New Roman"/>
          <w:b/>
          <w:sz w:val="24"/>
          <w:szCs w:val="24"/>
        </w:rPr>
      </w:pPr>
      <w:r w:rsidRPr="00F033AA">
        <w:rPr>
          <w:rFonts w:ascii="Times New Roman" w:eastAsia="Times New Roman" w:hAnsi="Times New Roman" w:cs="Times New Roman"/>
          <w:b/>
          <w:sz w:val="24"/>
          <w:szCs w:val="24"/>
        </w:rPr>
        <w:t xml:space="preserve">Godsäter, A. (2013). Civil Society and Regional Trade Integration in Southern Africa. </w:t>
      </w:r>
      <w:r w:rsidRPr="00F033AA">
        <w:rPr>
          <w:rFonts w:ascii="Times New Roman" w:eastAsia="Times New Roman" w:hAnsi="Times New Roman" w:cs="Times New Roman"/>
          <w:b/>
          <w:i/>
          <w:iCs/>
          <w:sz w:val="24"/>
          <w:szCs w:val="24"/>
        </w:rPr>
        <w:t>Mapping Agency: Comparing Regionalisms in Africa</w:t>
      </w:r>
      <w:r w:rsidRPr="00F033AA">
        <w:rPr>
          <w:rFonts w:ascii="Times New Roman" w:eastAsia="Times New Roman" w:hAnsi="Times New Roman" w:cs="Times New Roman"/>
          <w:b/>
          <w:sz w:val="24"/>
          <w:szCs w:val="24"/>
        </w:rPr>
        <w:t>, 115-131.</w:t>
      </w:r>
    </w:p>
    <w:p w:rsidR="005C0436" w:rsidRDefault="005C0436" w:rsidP="005C043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article proposes that African countries have been more focused in fostering formal, institutionalized regional cooperation so that they can enhance regional integration as part of a global wave of regionalism. This article suggest that the number of inter-governmental organization within the African continent to be one among the multiplying prominence in international relations. Finally, the article offers some reflection for the need of agreement in order to build more solid and beneficial economic. </w:t>
      </w:r>
    </w:p>
    <w:p w:rsidR="005C0436" w:rsidRPr="001D4AB3" w:rsidRDefault="005C0436" w:rsidP="005C0436">
      <w:pPr>
        <w:spacing w:line="480" w:lineRule="auto"/>
        <w:ind w:left="720" w:hanging="720"/>
        <w:rPr>
          <w:rFonts w:ascii="Times New Roman" w:hAnsi="Times New Roman" w:cs="Times New Roman"/>
          <w:b/>
          <w:sz w:val="24"/>
          <w:szCs w:val="24"/>
        </w:rPr>
      </w:pPr>
      <w:r w:rsidRPr="001D4AB3">
        <w:rPr>
          <w:rFonts w:ascii="Times New Roman" w:hAnsi="Times New Roman" w:cs="Times New Roman"/>
          <w:b/>
          <w:sz w:val="24"/>
          <w:szCs w:val="24"/>
        </w:rPr>
        <w:t xml:space="preserve">Kumar, N. (2014). Toward an Asian Economic Community?. In </w:t>
      </w:r>
      <w:r w:rsidRPr="001D4AB3">
        <w:rPr>
          <w:rFonts w:ascii="Times New Roman" w:hAnsi="Times New Roman" w:cs="Times New Roman"/>
          <w:b/>
          <w:i/>
          <w:iCs/>
          <w:sz w:val="24"/>
          <w:szCs w:val="24"/>
        </w:rPr>
        <w:t>The Political Economy of Asian Regionalism</w:t>
      </w:r>
      <w:r w:rsidRPr="001D4AB3">
        <w:rPr>
          <w:rFonts w:ascii="Times New Roman" w:hAnsi="Times New Roman" w:cs="Times New Roman"/>
          <w:b/>
          <w:sz w:val="24"/>
          <w:szCs w:val="24"/>
        </w:rPr>
        <w:t xml:space="preserve"> (pp. 169-184). Springer, Tokyo.</w:t>
      </w:r>
    </w:p>
    <w:p w:rsidR="005C0436" w:rsidRPr="005C0436" w:rsidRDefault="005C0436" w:rsidP="005C0436">
      <w:pPr>
        <w:spacing w:line="480" w:lineRule="auto"/>
        <w:ind w:left="720"/>
        <w:rPr>
          <w:rStyle w:val="Strong"/>
          <w:rFonts w:ascii="Times New Roman" w:hAnsi="Times New Roman" w:cs="Times New Roman"/>
          <w:b w:val="0"/>
          <w:sz w:val="24"/>
          <w:szCs w:val="24"/>
        </w:rPr>
      </w:pPr>
      <w:r w:rsidRPr="0055667E">
        <w:rPr>
          <w:rStyle w:val="Strong"/>
          <w:rFonts w:ascii="Times New Roman" w:hAnsi="Times New Roman" w:cs="Times New Roman"/>
          <w:b w:val="0"/>
          <w:sz w:val="24"/>
          <w:szCs w:val="24"/>
        </w:rPr>
        <w:t xml:space="preserve">This article proposes that the Asia and Pacific region has emerged as the growth pole of the world economy especially since 2000. The article claims that the broader regional economic integration in Asia within the Comprehensive Economic Partnership of East </w:t>
      </w:r>
      <w:r w:rsidRPr="0055667E">
        <w:rPr>
          <w:rStyle w:val="Strong"/>
          <w:rFonts w:ascii="Times New Roman" w:hAnsi="Times New Roman" w:cs="Times New Roman"/>
          <w:b w:val="0"/>
          <w:sz w:val="24"/>
          <w:szCs w:val="24"/>
        </w:rPr>
        <w:lastRenderedPageBreak/>
        <w:t>Asia framework, proposed for the Association of Southeast Asian Nations</w:t>
      </w:r>
      <w:r>
        <w:rPr>
          <w:rStyle w:val="Strong"/>
          <w:rFonts w:ascii="Times New Roman" w:hAnsi="Times New Roman" w:cs="Times New Roman"/>
          <w:b w:val="0"/>
          <w:sz w:val="24"/>
          <w:szCs w:val="24"/>
        </w:rPr>
        <w:t xml:space="preserve"> (ASEAN)</w:t>
      </w:r>
      <w:r w:rsidRPr="0055667E">
        <w:rPr>
          <w:rStyle w:val="Strong"/>
          <w:rFonts w:ascii="Times New Roman" w:hAnsi="Times New Roman" w:cs="Times New Roman"/>
          <w:b w:val="0"/>
          <w:sz w:val="24"/>
          <w:szCs w:val="24"/>
        </w:rPr>
        <w:t xml:space="preserve"> </w:t>
      </w:r>
      <w:r>
        <w:rPr>
          <w:rStyle w:val="Strong"/>
          <w:rFonts w:ascii="Times New Roman" w:hAnsi="Times New Roman" w:cs="Times New Roman"/>
          <w:b w:val="0"/>
          <w:sz w:val="24"/>
          <w:szCs w:val="24"/>
        </w:rPr>
        <w:t>a</w:t>
      </w:r>
      <w:r w:rsidRPr="0055667E">
        <w:rPr>
          <w:rStyle w:val="Strong"/>
          <w:rFonts w:ascii="Times New Roman" w:hAnsi="Times New Roman" w:cs="Times New Roman"/>
          <w:b w:val="0"/>
          <w:sz w:val="24"/>
          <w:szCs w:val="24"/>
        </w:rPr>
        <w:t xml:space="preserve">long other six countries (Republic of China, Japan, Republic of Korea, Australia, New Zealand, and India) could be an engine of growth for not only the participating countries but also has the potential to enhance the welfare of the rest of the world by unleashing the synergies of Asian countries for trade creation besides making the region emerge as the third pole of the world economy alongside the North American Free Trade Agreement and the European Union. </w:t>
      </w:r>
    </w:p>
    <w:p w:rsidR="005C0436" w:rsidRPr="00944CB4" w:rsidRDefault="005C0436" w:rsidP="005C0436">
      <w:pPr>
        <w:spacing w:after="0" w:line="480" w:lineRule="auto"/>
        <w:ind w:left="720" w:hanging="720"/>
        <w:rPr>
          <w:rFonts w:ascii="Times New Roman" w:eastAsia="Times New Roman" w:hAnsi="Times New Roman" w:cs="Times New Roman"/>
          <w:b/>
          <w:sz w:val="24"/>
          <w:szCs w:val="24"/>
        </w:rPr>
      </w:pPr>
      <w:r w:rsidRPr="00944CB4">
        <w:rPr>
          <w:rFonts w:ascii="Times New Roman" w:eastAsia="Times New Roman" w:hAnsi="Times New Roman" w:cs="Times New Roman"/>
          <w:b/>
          <w:sz w:val="24"/>
          <w:szCs w:val="24"/>
        </w:rPr>
        <w:t xml:space="preserve">Nguyen Viet, C. (2015). The impact of trade facilitation on poverty and inequality: Evidence from low-and middle-income countries. </w:t>
      </w:r>
      <w:r w:rsidRPr="00944CB4">
        <w:rPr>
          <w:rFonts w:ascii="Times New Roman" w:eastAsia="Times New Roman" w:hAnsi="Times New Roman" w:cs="Times New Roman"/>
          <w:b/>
          <w:i/>
          <w:iCs/>
          <w:sz w:val="24"/>
          <w:szCs w:val="24"/>
        </w:rPr>
        <w:t>The Journal of International Trade &amp; Economic Development</w:t>
      </w:r>
      <w:r w:rsidRPr="00944CB4">
        <w:rPr>
          <w:rFonts w:ascii="Times New Roman" w:eastAsia="Times New Roman" w:hAnsi="Times New Roman" w:cs="Times New Roman"/>
          <w:b/>
          <w:sz w:val="24"/>
          <w:szCs w:val="24"/>
        </w:rPr>
        <w:t xml:space="preserve">, </w:t>
      </w:r>
      <w:r w:rsidRPr="00944CB4">
        <w:rPr>
          <w:rFonts w:ascii="Times New Roman" w:eastAsia="Times New Roman" w:hAnsi="Times New Roman" w:cs="Times New Roman"/>
          <w:b/>
          <w:i/>
          <w:iCs/>
          <w:sz w:val="24"/>
          <w:szCs w:val="24"/>
        </w:rPr>
        <w:t>24</w:t>
      </w:r>
      <w:r w:rsidRPr="00944CB4">
        <w:rPr>
          <w:rFonts w:ascii="Times New Roman" w:eastAsia="Times New Roman" w:hAnsi="Times New Roman" w:cs="Times New Roman"/>
          <w:b/>
          <w:sz w:val="24"/>
          <w:szCs w:val="24"/>
        </w:rPr>
        <w:t>(3), 315-340.</w:t>
      </w:r>
    </w:p>
    <w:p w:rsidR="005C0436" w:rsidRPr="001D4AB3" w:rsidRDefault="005C0436" w:rsidP="005C0436">
      <w:pPr>
        <w:spacing w:line="480" w:lineRule="auto"/>
        <w:ind w:left="720"/>
        <w:rPr>
          <w:rStyle w:val="Strong"/>
          <w:rFonts w:ascii="Times New Roman" w:hAnsi="Times New Roman" w:cs="Times New Roman"/>
          <w:b w:val="0"/>
          <w:sz w:val="24"/>
          <w:szCs w:val="24"/>
        </w:rPr>
      </w:pPr>
      <w:r>
        <w:rPr>
          <w:rFonts w:ascii="Times New Roman" w:eastAsia="Times New Roman" w:hAnsi="Times New Roman" w:cs="Times New Roman"/>
          <w:sz w:val="24"/>
          <w:szCs w:val="24"/>
        </w:rPr>
        <w:t>This article</w:t>
      </w:r>
      <w:r w:rsidRPr="00C83737">
        <w:rPr>
          <w:rStyle w:val="Strong"/>
          <w:rFonts w:ascii="Times New Roman" w:hAnsi="Times New Roman" w:cs="Times New Roman"/>
          <w:b w:val="0"/>
          <w:sz w:val="24"/>
          <w:szCs w:val="24"/>
        </w:rPr>
        <w:t xml:space="preserve"> observes the effect of trade facilitation on poverty and inequality in low- and middle-income countries using generalized method of moments-type instrumental variable regression. After examination, the results found was that trade facilitation helps the low- and middle-income countries decrease poverty and inequality, and increase per capita</w:t>
      </w:r>
      <w:r>
        <w:rPr>
          <w:rStyle w:val="Strong"/>
          <w:rFonts w:ascii="Times New Roman" w:hAnsi="Times New Roman" w:cs="Times New Roman"/>
          <w:b w:val="0"/>
          <w:sz w:val="24"/>
          <w:szCs w:val="24"/>
        </w:rPr>
        <w:t>.</w:t>
      </w:r>
      <w:r>
        <w:rPr>
          <w:rFonts w:ascii="Times New Roman" w:hAnsi="Times New Roman" w:cs="Times New Roman"/>
          <w:sz w:val="24"/>
          <w:szCs w:val="24"/>
        </w:rPr>
        <w:tab/>
      </w:r>
      <w:r>
        <w:rPr>
          <w:rFonts w:ascii="Times New Roman" w:hAnsi="Times New Roman" w:cs="Times New Roman"/>
          <w:sz w:val="24"/>
          <w:szCs w:val="24"/>
        </w:rPr>
        <w:tab/>
      </w:r>
    </w:p>
    <w:p w:rsidR="00A51718" w:rsidRDefault="00A51718" w:rsidP="0059479A">
      <w:pPr>
        <w:spacing w:line="480" w:lineRule="auto"/>
        <w:ind w:left="720" w:hanging="720"/>
        <w:rPr>
          <w:rFonts w:ascii="Times New Roman" w:hAnsi="Times New Roman" w:cs="Times New Roman"/>
          <w:b/>
          <w:sz w:val="24"/>
          <w:szCs w:val="24"/>
        </w:rPr>
      </w:pPr>
      <w:r w:rsidRPr="0059479A">
        <w:rPr>
          <w:rFonts w:ascii="Times New Roman" w:hAnsi="Times New Roman" w:cs="Times New Roman"/>
          <w:b/>
          <w:sz w:val="24"/>
          <w:szCs w:val="24"/>
        </w:rPr>
        <w:t xml:space="preserve">Sharma, S. V. (2014). Energy Trade Practices in India: Review of Tariff and Non-Tariff Barriers in Relation to ASEAN. </w:t>
      </w:r>
      <w:r w:rsidRPr="0059479A">
        <w:rPr>
          <w:rFonts w:ascii="Times New Roman" w:hAnsi="Times New Roman" w:cs="Times New Roman"/>
          <w:b/>
          <w:i/>
          <w:iCs/>
          <w:sz w:val="24"/>
          <w:szCs w:val="24"/>
        </w:rPr>
        <w:t>ERIA Research Project Report FY2013, Jakarta: ERIA</w:t>
      </w:r>
      <w:r w:rsidRPr="0059479A">
        <w:rPr>
          <w:rFonts w:ascii="Times New Roman" w:hAnsi="Times New Roman" w:cs="Times New Roman"/>
          <w:b/>
          <w:sz w:val="24"/>
          <w:szCs w:val="24"/>
        </w:rPr>
        <w:t>, 27-62.</w:t>
      </w:r>
    </w:p>
    <w:p w:rsidR="00076897" w:rsidRPr="00076897" w:rsidRDefault="00076897" w:rsidP="00076897">
      <w:pPr>
        <w:spacing w:line="480" w:lineRule="auto"/>
        <w:rPr>
          <w:rFonts w:ascii="Times New Roman" w:hAnsi="Times New Roman" w:cs="Times New Roman"/>
          <w:sz w:val="24"/>
          <w:szCs w:val="24"/>
        </w:rPr>
      </w:pPr>
      <w:r w:rsidRPr="00076897">
        <w:rPr>
          <w:rFonts w:ascii="Times New Roman" w:hAnsi="Times New Roman" w:cs="Times New Roman"/>
          <w:sz w:val="24"/>
          <w:szCs w:val="24"/>
        </w:rPr>
        <w:t xml:space="preserve">This article </w:t>
      </w:r>
      <w:r w:rsidR="00667164">
        <w:rPr>
          <w:rFonts w:ascii="Times New Roman" w:hAnsi="Times New Roman" w:cs="Times New Roman"/>
          <w:sz w:val="24"/>
          <w:szCs w:val="24"/>
        </w:rPr>
        <w:t>talks about the</w:t>
      </w:r>
      <w:r>
        <w:rPr>
          <w:rFonts w:ascii="Times New Roman" w:hAnsi="Times New Roman" w:cs="Times New Roman"/>
          <w:sz w:val="24"/>
          <w:szCs w:val="24"/>
        </w:rPr>
        <w:t xml:space="preserve"> factors and different socio-economic conditions that are </w:t>
      </w:r>
      <w:r w:rsidR="00667164">
        <w:rPr>
          <w:rFonts w:ascii="Times New Roman" w:hAnsi="Times New Roman" w:cs="Times New Roman"/>
          <w:sz w:val="24"/>
          <w:szCs w:val="24"/>
        </w:rPr>
        <w:t>conducive</w:t>
      </w:r>
      <w:r>
        <w:rPr>
          <w:rFonts w:ascii="Times New Roman" w:hAnsi="Times New Roman" w:cs="Times New Roman"/>
          <w:sz w:val="24"/>
          <w:szCs w:val="24"/>
        </w:rPr>
        <w:t xml:space="preserve"> to energy cooperation </w:t>
      </w:r>
      <w:r w:rsidR="00667164">
        <w:rPr>
          <w:rFonts w:ascii="Times New Roman" w:hAnsi="Times New Roman" w:cs="Times New Roman"/>
          <w:sz w:val="24"/>
          <w:szCs w:val="24"/>
        </w:rPr>
        <w:t xml:space="preserve">among India and its neighbors. The article focuses </w:t>
      </w:r>
      <w:r w:rsidR="00667164" w:rsidRPr="00667164">
        <w:rPr>
          <w:rFonts w:ascii="Times New Roman" w:hAnsi="Times New Roman" w:cs="Times New Roman"/>
          <w:sz w:val="24"/>
          <w:szCs w:val="24"/>
        </w:rPr>
        <w:t>on India’s energy trade with other countries in the East Asia Summit (EAS) region, especially the Association of South East Asian Nations (ASEAN), i</w:t>
      </w:r>
      <w:r w:rsidR="00667164">
        <w:rPr>
          <w:rFonts w:ascii="Times New Roman" w:hAnsi="Times New Roman" w:cs="Times New Roman"/>
          <w:sz w:val="24"/>
          <w:szCs w:val="24"/>
        </w:rPr>
        <w:t>ts barriers and limitations. The propose India to have</w:t>
      </w:r>
      <w:r w:rsidR="00667164" w:rsidRPr="00667164">
        <w:rPr>
          <w:rFonts w:ascii="Times New Roman" w:hAnsi="Times New Roman" w:cs="Times New Roman"/>
          <w:sz w:val="24"/>
          <w:szCs w:val="24"/>
        </w:rPr>
        <w:t xml:space="preserve"> the capacity to boost its energy trade in both domestic and international markets</w:t>
      </w:r>
      <w:r w:rsidR="00667164">
        <w:rPr>
          <w:rFonts w:ascii="Times New Roman" w:hAnsi="Times New Roman" w:cs="Times New Roman"/>
          <w:sz w:val="24"/>
          <w:szCs w:val="24"/>
        </w:rPr>
        <w:t xml:space="preserve">. </w:t>
      </w:r>
    </w:p>
    <w:p w:rsidR="00F033AA" w:rsidRPr="00667164" w:rsidRDefault="00F033AA" w:rsidP="00667164">
      <w:pPr>
        <w:spacing w:after="0" w:line="480" w:lineRule="auto"/>
        <w:ind w:left="720" w:hanging="720"/>
        <w:rPr>
          <w:rFonts w:ascii="Times New Roman" w:eastAsia="Times New Roman" w:hAnsi="Times New Roman" w:cs="Times New Roman"/>
          <w:b/>
          <w:sz w:val="24"/>
          <w:szCs w:val="24"/>
        </w:rPr>
      </w:pPr>
      <w:r w:rsidRPr="00F033AA">
        <w:rPr>
          <w:rFonts w:ascii="Times New Roman" w:eastAsia="Times New Roman" w:hAnsi="Times New Roman" w:cs="Times New Roman"/>
          <w:b/>
          <w:sz w:val="24"/>
          <w:szCs w:val="24"/>
        </w:rPr>
        <w:lastRenderedPageBreak/>
        <w:t>Ruíz, C. (2014). Productive restructuring and integration: NAFTA, 20 years later.</w:t>
      </w:r>
    </w:p>
    <w:p w:rsidR="00F033AA" w:rsidRPr="0070409D" w:rsidRDefault="00667164" w:rsidP="0070409D">
      <w:pPr>
        <w:spacing w:after="0" w:line="480" w:lineRule="auto"/>
        <w:ind w:left="720"/>
        <w:rPr>
          <w:rStyle w:val="Strong"/>
          <w:rFonts w:ascii="Times New Roman" w:hAnsi="Times New Roman" w:cs="Times New Roman"/>
          <w:b w:val="0"/>
          <w:sz w:val="24"/>
          <w:szCs w:val="24"/>
        </w:rPr>
      </w:pPr>
      <w:r w:rsidRPr="0070409D">
        <w:rPr>
          <w:rStyle w:val="Strong"/>
          <w:rFonts w:ascii="Times New Roman" w:hAnsi="Times New Roman" w:cs="Times New Roman"/>
          <w:b w:val="0"/>
          <w:sz w:val="24"/>
          <w:szCs w:val="24"/>
        </w:rPr>
        <w:t xml:space="preserve">This articles provides information </w:t>
      </w:r>
      <w:r w:rsidR="0070409D" w:rsidRPr="0070409D">
        <w:rPr>
          <w:rStyle w:val="Strong"/>
          <w:rFonts w:ascii="Times New Roman" w:hAnsi="Times New Roman" w:cs="Times New Roman"/>
          <w:b w:val="0"/>
          <w:sz w:val="24"/>
          <w:szCs w:val="24"/>
        </w:rPr>
        <w:t xml:space="preserve">concerning the expectation of stronger growth, more jobs, and improved living conditions </w:t>
      </w:r>
      <w:r w:rsidR="00E21694">
        <w:rPr>
          <w:rStyle w:val="Strong"/>
          <w:rFonts w:ascii="Times New Roman" w:hAnsi="Times New Roman" w:cs="Times New Roman"/>
          <w:b w:val="0"/>
          <w:sz w:val="24"/>
          <w:szCs w:val="24"/>
        </w:rPr>
        <w:t xml:space="preserve">in Mexico, United States, and Canada </w:t>
      </w:r>
      <w:r w:rsidR="0070409D" w:rsidRPr="0070409D">
        <w:rPr>
          <w:rStyle w:val="Strong"/>
          <w:rFonts w:ascii="Times New Roman" w:hAnsi="Times New Roman" w:cs="Times New Roman"/>
          <w:b w:val="0"/>
          <w:sz w:val="24"/>
          <w:szCs w:val="24"/>
        </w:rPr>
        <w:t xml:space="preserve">after the North American Free Trade Agreement (NAFTA) entered into force. This article proposes that the most positive aspect of the relationship between Mexico and other NAFTA members has, undoubtedly, been the development of global value chains, which emerged from enormous growth in trilateral trade. </w:t>
      </w:r>
    </w:p>
    <w:p w:rsidR="00F033AA" w:rsidRPr="00F033AA" w:rsidRDefault="00F033AA" w:rsidP="000D6A3E">
      <w:pPr>
        <w:spacing w:after="0" w:line="480" w:lineRule="auto"/>
        <w:rPr>
          <w:rFonts w:ascii="Times New Roman" w:eastAsia="Times New Roman" w:hAnsi="Times New Roman" w:cs="Times New Roman"/>
          <w:sz w:val="24"/>
          <w:szCs w:val="24"/>
        </w:rPr>
      </w:pPr>
    </w:p>
    <w:p w:rsidR="00F033AA" w:rsidRPr="000D6A3E" w:rsidRDefault="00F033AA" w:rsidP="000D6A3E">
      <w:pPr>
        <w:spacing w:line="480" w:lineRule="auto"/>
        <w:rPr>
          <w:rFonts w:ascii="Times New Roman" w:hAnsi="Times New Roman" w:cs="Times New Roman"/>
          <w:sz w:val="24"/>
          <w:szCs w:val="24"/>
        </w:rPr>
      </w:pPr>
      <w:bookmarkStart w:id="0" w:name="_GoBack"/>
      <w:bookmarkEnd w:id="0"/>
    </w:p>
    <w:sectPr w:rsidR="00F033AA" w:rsidRPr="000D6A3E" w:rsidSect="000D6A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EBD" w:rsidRDefault="00E73EBD" w:rsidP="000D6A3E">
      <w:pPr>
        <w:spacing w:after="0" w:line="240" w:lineRule="auto"/>
      </w:pPr>
      <w:r>
        <w:separator/>
      </w:r>
    </w:p>
  </w:endnote>
  <w:endnote w:type="continuationSeparator" w:id="0">
    <w:p w:rsidR="00E73EBD" w:rsidRDefault="00E73EBD" w:rsidP="000D6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EBD" w:rsidRDefault="00E73EBD" w:rsidP="000D6A3E">
      <w:pPr>
        <w:spacing w:after="0" w:line="240" w:lineRule="auto"/>
      </w:pPr>
      <w:r>
        <w:separator/>
      </w:r>
    </w:p>
  </w:footnote>
  <w:footnote w:type="continuationSeparator" w:id="0">
    <w:p w:rsidR="00E73EBD" w:rsidRDefault="00E73EBD" w:rsidP="000D6A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0616696"/>
      <w:docPartObj>
        <w:docPartGallery w:val="Page Numbers (Top of Page)"/>
        <w:docPartUnique/>
      </w:docPartObj>
    </w:sdtPr>
    <w:sdtEndPr>
      <w:rPr>
        <w:noProof/>
      </w:rPr>
    </w:sdtEndPr>
    <w:sdtContent>
      <w:p w:rsidR="000D6A3E" w:rsidRPr="000D6A3E" w:rsidRDefault="000D6A3E">
        <w:pPr>
          <w:pStyle w:val="Header"/>
          <w:jc w:val="right"/>
          <w:rPr>
            <w:rFonts w:ascii="Times New Roman" w:hAnsi="Times New Roman" w:cs="Times New Roman"/>
            <w:sz w:val="24"/>
            <w:szCs w:val="24"/>
          </w:rPr>
        </w:pPr>
        <w:r w:rsidRPr="000D6A3E">
          <w:rPr>
            <w:rFonts w:ascii="Times New Roman" w:hAnsi="Times New Roman" w:cs="Times New Roman"/>
            <w:sz w:val="24"/>
            <w:szCs w:val="24"/>
          </w:rPr>
          <w:t>ANNOTATED BIBLIOGRAPHY</w:t>
        </w:r>
        <w:r>
          <w:rPr>
            <w:rFonts w:ascii="Times New Roman" w:hAnsi="Times New Roman" w:cs="Times New Roman"/>
            <w:sz w:val="24"/>
            <w:szCs w:val="24"/>
          </w:rPr>
          <w:t xml:space="preserve">                                                                                                  </w:t>
        </w:r>
        <w:r w:rsidRPr="000D6A3E">
          <w:rPr>
            <w:rFonts w:ascii="Times New Roman" w:hAnsi="Times New Roman" w:cs="Times New Roman"/>
            <w:sz w:val="24"/>
            <w:szCs w:val="24"/>
          </w:rPr>
          <w:fldChar w:fldCharType="begin"/>
        </w:r>
        <w:r w:rsidRPr="000D6A3E">
          <w:rPr>
            <w:rFonts w:ascii="Times New Roman" w:hAnsi="Times New Roman" w:cs="Times New Roman"/>
            <w:sz w:val="24"/>
            <w:szCs w:val="24"/>
          </w:rPr>
          <w:instrText xml:space="preserve"> PAGE   \* MERGEFORMAT </w:instrText>
        </w:r>
        <w:r w:rsidRPr="000D6A3E">
          <w:rPr>
            <w:rFonts w:ascii="Times New Roman" w:hAnsi="Times New Roman" w:cs="Times New Roman"/>
            <w:sz w:val="24"/>
            <w:szCs w:val="24"/>
          </w:rPr>
          <w:fldChar w:fldCharType="separate"/>
        </w:r>
        <w:r w:rsidR="005C0436">
          <w:rPr>
            <w:rFonts w:ascii="Times New Roman" w:hAnsi="Times New Roman" w:cs="Times New Roman"/>
            <w:noProof/>
            <w:sz w:val="24"/>
            <w:szCs w:val="24"/>
          </w:rPr>
          <w:t>5</w:t>
        </w:r>
        <w:r w:rsidRPr="000D6A3E">
          <w:rPr>
            <w:rFonts w:ascii="Times New Roman" w:hAnsi="Times New Roman" w:cs="Times New Roman"/>
            <w:noProof/>
            <w:sz w:val="24"/>
            <w:szCs w:val="24"/>
          </w:rPr>
          <w:fldChar w:fldCharType="end"/>
        </w:r>
      </w:p>
    </w:sdtContent>
  </w:sdt>
  <w:p w:rsidR="000D6A3E" w:rsidRPr="000D6A3E" w:rsidRDefault="000D6A3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A3E" w:rsidRPr="000D6A3E" w:rsidRDefault="000D6A3E">
    <w:pPr>
      <w:pStyle w:val="Header"/>
      <w:rPr>
        <w:rFonts w:ascii="Times New Roman" w:hAnsi="Times New Roman" w:cs="Times New Roman"/>
        <w:sz w:val="24"/>
        <w:szCs w:val="24"/>
      </w:rPr>
    </w:pPr>
    <w:r w:rsidRPr="000D6A3E">
      <w:rPr>
        <w:rFonts w:ascii="Times New Roman" w:hAnsi="Times New Roman" w:cs="Times New Roman"/>
        <w:sz w:val="24"/>
        <w:szCs w:val="24"/>
      </w:rPr>
      <w:t>Running Head:</w:t>
    </w:r>
    <w:r>
      <w:rPr>
        <w:rFonts w:ascii="Times New Roman" w:hAnsi="Times New Roman" w:cs="Times New Roman"/>
        <w:sz w:val="24"/>
        <w:szCs w:val="24"/>
      </w:rPr>
      <w:t xml:space="preserve"> </w:t>
    </w:r>
    <w:r w:rsidRPr="000D6A3E">
      <w:rPr>
        <w:rFonts w:ascii="Times New Roman" w:hAnsi="Times New Roman" w:cs="Times New Roman"/>
        <w:sz w:val="24"/>
        <w:szCs w:val="24"/>
      </w:rPr>
      <w:t>ANNOTATED BIBLIOGRAPHY</w:t>
    </w:r>
    <w:r>
      <w:rPr>
        <w:rFonts w:ascii="Times New Roman" w:hAnsi="Times New Roman" w:cs="Times New Roman"/>
        <w:sz w:val="24"/>
        <w:szCs w:val="24"/>
      </w:rPr>
      <w:t xml:space="preserve">                                                                   </w:t>
    </w:r>
    <w:r>
      <w:rPr>
        <w:rFonts w:ascii="Times New Roman" w:hAnsi="Times New Roman" w:cs="Times New Roman"/>
        <w:sz w:val="24"/>
        <w:szCs w:val="24"/>
      </w:rPr>
      <w:t>1</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718"/>
    <w:rsid w:val="00076897"/>
    <w:rsid w:val="000D6A3E"/>
    <w:rsid w:val="00106BCA"/>
    <w:rsid w:val="001D4AB3"/>
    <w:rsid w:val="003A68D0"/>
    <w:rsid w:val="003D12C3"/>
    <w:rsid w:val="004F050C"/>
    <w:rsid w:val="0055667E"/>
    <w:rsid w:val="0059479A"/>
    <w:rsid w:val="005C0436"/>
    <w:rsid w:val="00667164"/>
    <w:rsid w:val="0070409D"/>
    <w:rsid w:val="0076749C"/>
    <w:rsid w:val="00817A16"/>
    <w:rsid w:val="008C67B1"/>
    <w:rsid w:val="00941156"/>
    <w:rsid w:val="00944CB4"/>
    <w:rsid w:val="00A34797"/>
    <w:rsid w:val="00A51718"/>
    <w:rsid w:val="00BC1D37"/>
    <w:rsid w:val="00C83737"/>
    <w:rsid w:val="00E03169"/>
    <w:rsid w:val="00E21694"/>
    <w:rsid w:val="00E445E3"/>
    <w:rsid w:val="00E73EBD"/>
    <w:rsid w:val="00EE5D91"/>
    <w:rsid w:val="00F033AA"/>
    <w:rsid w:val="00F33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D9C047-511A-4C17-865B-754A80FC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A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A3E"/>
  </w:style>
  <w:style w:type="paragraph" w:styleId="Footer">
    <w:name w:val="footer"/>
    <w:basedOn w:val="Normal"/>
    <w:link w:val="FooterChar"/>
    <w:uiPriority w:val="99"/>
    <w:unhideWhenUsed/>
    <w:rsid w:val="000D6A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A3E"/>
  </w:style>
  <w:style w:type="character" w:styleId="Strong">
    <w:name w:val="Strong"/>
    <w:basedOn w:val="DefaultParagraphFont"/>
    <w:uiPriority w:val="22"/>
    <w:qFormat/>
    <w:rsid w:val="001D4A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736414">
      <w:bodyDiv w:val="1"/>
      <w:marLeft w:val="0"/>
      <w:marRight w:val="0"/>
      <w:marTop w:val="0"/>
      <w:marBottom w:val="0"/>
      <w:divBdr>
        <w:top w:val="none" w:sz="0" w:space="0" w:color="auto"/>
        <w:left w:val="none" w:sz="0" w:space="0" w:color="auto"/>
        <w:bottom w:val="none" w:sz="0" w:space="0" w:color="auto"/>
        <w:right w:val="none" w:sz="0" w:space="0" w:color="auto"/>
      </w:divBdr>
      <w:divsChild>
        <w:div w:id="262567278">
          <w:marLeft w:val="0"/>
          <w:marRight w:val="0"/>
          <w:marTop w:val="0"/>
          <w:marBottom w:val="0"/>
          <w:divBdr>
            <w:top w:val="none" w:sz="0" w:space="0" w:color="auto"/>
            <w:left w:val="none" w:sz="0" w:space="0" w:color="auto"/>
            <w:bottom w:val="none" w:sz="0" w:space="0" w:color="auto"/>
            <w:right w:val="none" w:sz="0" w:space="0" w:color="auto"/>
          </w:divBdr>
        </w:div>
      </w:divsChild>
    </w:div>
    <w:div w:id="775177515">
      <w:bodyDiv w:val="1"/>
      <w:marLeft w:val="0"/>
      <w:marRight w:val="0"/>
      <w:marTop w:val="0"/>
      <w:marBottom w:val="0"/>
      <w:divBdr>
        <w:top w:val="none" w:sz="0" w:space="0" w:color="auto"/>
        <w:left w:val="none" w:sz="0" w:space="0" w:color="auto"/>
        <w:bottom w:val="none" w:sz="0" w:space="0" w:color="auto"/>
        <w:right w:val="none" w:sz="0" w:space="0" w:color="auto"/>
      </w:divBdr>
      <w:divsChild>
        <w:div w:id="2079593248">
          <w:marLeft w:val="0"/>
          <w:marRight w:val="0"/>
          <w:marTop w:val="0"/>
          <w:marBottom w:val="0"/>
          <w:divBdr>
            <w:top w:val="none" w:sz="0" w:space="0" w:color="auto"/>
            <w:left w:val="none" w:sz="0" w:space="0" w:color="auto"/>
            <w:bottom w:val="none" w:sz="0" w:space="0" w:color="auto"/>
            <w:right w:val="none" w:sz="0" w:space="0" w:color="auto"/>
          </w:divBdr>
        </w:div>
      </w:divsChild>
    </w:div>
    <w:div w:id="894779499">
      <w:bodyDiv w:val="1"/>
      <w:marLeft w:val="0"/>
      <w:marRight w:val="0"/>
      <w:marTop w:val="0"/>
      <w:marBottom w:val="0"/>
      <w:divBdr>
        <w:top w:val="none" w:sz="0" w:space="0" w:color="auto"/>
        <w:left w:val="none" w:sz="0" w:space="0" w:color="auto"/>
        <w:bottom w:val="none" w:sz="0" w:space="0" w:color="auto"/>
        <w:right w:val="none" w:sz="0" w:space="0" w:color="auto"/>
      </w:divBdr>
      <w:divsChild>
        <w:div w:id="1250195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5</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2017-11-21T07:32:00Z</dcterms:created>
  <dcterms:modified xsi:type="dcterms:W3CDTF">2017-11-21T13:28:00Z</dcterms:modified>
</cp:coreProperties>
</file>